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9539" w14:textId="77777777" w:rsidR="00154436" w:rsidRDefault="00A340C3" w:rsidP="00A340C3">
      <w:pPr>
        <w:spacing w:line="360" w:lineRule="auto"/>
        <w:jc w:val="both"/>
        <w:rPr>
          <w:bCs/>
          <w:iCs/>
          <w:sz w:val="36"/>
        </w:rPr>
      </w:pPr>
      <w:r>
        <w:rPr>
          <w:bCs/>
          <w:iCs/>
          <w:sz w:val="36"/>
        </w:rPr>
        <w:t xml:space="preserve">TOP 882 C: </w:t>
      </w:r>
    </w:p>
    <w:p w14:paraId="7EF963DB" w14:textId="433DB3D4" w:rsidR="00A340C3" w:rsidRPr="00A340C3" w:rsidRDefault="00A340C3" w:rsidP="00A340C3">
      <w:pPr>
        <w:spacing w:line="360" w:lineRule="auto"/>
        <w:jc w:val="both"/>
        <w:rPr>
          <w:rFonts w:cs="Arial"/>
          <w:bCs/>
          <w:iCs/>
          <w:sz w:val="36"/>
        </w:rPr>
      </w:pPr>
      <w:r>
        <w:rPr>
          <w:bCs/>
          <w:iCs/>
          <w:sz w:val="36"/>
        </w:rPr>
        <w:t xml:space="preserve">The new large centre-swath rake for professionals </w:t>
      </w:r>
    </w:p>
    <w:p w14:paraId="4078C05F" w14:textId="77777777" w:rsidR="00A92099" w:rsidRPr="00154436" w:rsidRDefault="00A92099" w:rsidP="00A92099">
      <w:pPr>
        <w:spacing w:line="360" w:lineRule="auto"/>
        <w:rPr>
          <w:rFonts w:cs="Arial"/>
          <w:sz w:val="24"/>
          <w:lang w:val="en-US"/>
        </w:rPr>
      </w:pPr>
    </w:p>
    <w:p w14:paraId="7A93B118" w14:textId="437A6527" w:rsidR="00A92099" w:rsidRDefault="001A5F93" w:rsidP="00A92099">
      <w:pPr>
        <w:spacing w:line="360" w:lineRule="auto"/>
        <w:jc w:val="both"/>
        <w:rPr>
          <w:rFonts w:cs="Arial"/>
          <w:sz w:val="24"/>
          <w:szCs w:val="22"/>
        </w:rPr>
      </w:pPr>
      <w:r>
        <w:rPr>
          <w:iCs/>
          <w:sz w:val="24"/>
          <w:szCs w:val="22"/>
        </w:rPr>
        <w:t xml:space="preserve">Pöttinger has added the new TOP 882 C to their range of popular centre-swath rakes. As with its predecessor, the TOP 842 C, the best ground tracking, </w:t>
      </w:r>
      <w:r w:rsidR="008441F0">
        <w:rPr>
          <w:iCs/>
          <w:sz w:val="24"/>
          <w:szCs w:val="22"/>
        </w:rPr>
        <w:t>manoeuvrability,</w:t>
      </w:r>
      <w:r>
        <w:rPr>
          <w:iCs/>
          <w:sz w:val="24"/>
          <w:szCs w:val="22"/>
        </w:rPr>
        <w:t xml:space="preserve"> and high output are guaranteed. The TOP 882 C demonstrates its full capabilities at a working width of 7.70 to 8.80 metres. The longer boom allows very flexible swath width adjustment between 1.30 and 2.60 metres. Flexibility that offers the advantage of wider swaths for forage harvesters and narrower swath widths for small loader wagons. </w:t>
      </w:r>
      <w:r>
        <w:rPr>
          <w:sz w:val="24"/>
          <w:szCs w:val="22"/>
        </w:rPr>
        <w:t xml:space="preserve">Despite the impressive rotor diameter of 3.70 metres, the transport height without removing the tine arms is still below 4.00 metres. </w:t>
      </w:r>
    </w:p>
    <w:p w14:paraId="01A539CB" w14:textId="4B7A6A58" w:rsidR="005245A9" w:rsidRPr="00154436" w:rsidRDefault="005245A9" w:rsidP="00A92099">
      <w:pPr>
        <w:spacing w:line="360" w:lineRule="auto"/>
        <w:jc w:val="both"/>
        <w:rPr>
          <w:rFonts w:cs="Arial"/>
          <w:sz w:val="24"/>
          <w:szCs w:val="22"/>
          <w:lang w:val="en-US"/>
        </w:rPr>
      </w:pPr>
    </w:p>
    <w:p w14:paraId="324E8AAF" w14:textId="46D287AC" w:rsidR="00AE6A38" w:rsidRPr="00483D83" w:rsidRDefault="00AE6A38" w:rsidP="00A92099">
      <w:pPr>
        <w:spacing w:line="360" w:lineRule="auto"/>
        <w:jc w:val="both"/>
        <w:rPr>
          <w:rFonts w:cs="Arial"/>
          <w:b/>
          <w:bCs/>
          <w:sz w:val="24"/>
          <w:szCs w:val="22"/>
        </w:rPr>
      </w:pPr>
      <w:r>
        <w:rPr>
          <w:b/>
          <w:bCs/>
          <w:sz w:val="24"/>
          <w:szCs w:val="22"/>
        </w:rPr>
        <w:t>Perfect ground tracking and smooth operation</w:t>
      </w:r>
    </w:p>
    <w:p w14:paraId="62899771" w14:textId="14368AC4" w:rsidR="00483D83" w:rsidRPr="00A340C3" w:rsidRDefault="00483D83" w:rsidP="00483D83">
      <w:pPr>
        <w:spacing w:line="360" w:lineRule="auto"/>
        <w:jc w:val="both"/>
        <w:rPr>
          <w:rFonts w:cs="Arial"/>
          <w:sz w:val="24"/>
          <w:szCs w:val="22"/>
        </w:rPr>
      </w:pPr>
      <w:r>
        <w:rPr>
          <w:sz w:val="24"/>
          <w:szCs w:val="22"/>
        </w:rPr>
        <w:t xml:space="preserve">The weight alleviation springs contribute to particularly smooth running and the best soil conservation. The large tyres on the chassis ensure optimum stability. With its unique, proven PÖTTINGER MULTITAST jockey wheel system, the 5-wheel chassis delivers the best ground tracking and as a result less dirt ingress in the forage. The MULTITAST wheel tracks the ground immediately in front of the tines and responds to each undulation. It also greatly increases the size of the rotor's support triangle. This makes the rotors run even more smoothly and suppresses vibrations. </w:t>
      </w:r>
    </w:p>
    <w:p w14:paraId="2B64EC04" w14:textId="49876B53" w:rsidR="00483D83" w:rsidRDefault="005D5FA1" w:rsidP="00A340C3">
      <w:pPr>
        <w:spacing w:line="360" w:lineRule="auto"/>
        <w:jc w:val="both"/>
        <w:rPr>
          <w:rFonts w:cs="Arial"/>
          <w:sz w:val="24"/>
          <w:szCs w:val="22"/>
        </w:rPr>
      </w:pPr>
      <w:r>
        <w:rPr>
          <w:sz w:val="24"/>
          <w:szCs w:val="22"/>
        </w:rPr>
        <w:t xml:space="preserve">On the new TOP 882 C, the FLOWTAST glide bar is available as an option. Replacing the rotor chassis wheels, this glide bar offers the best reliability in challenging ground conditions. FLOWTAST glides effortlessly over even deep ruts, </w:t>
      </w:r>
      <w:r w:rsidR="008441F0">
        <w:rPr>
          <w:sz w:val="24"/>
          <w:szCs w:val="22"/>
        </w:rPr>
        <w:t>holes,</w:t>
      </w:r>
      <w:r>
        <w:rPr>
          <w:sz w:val="24"/>
          <w:szCs w:val="22"/>
        </w:rPr>
        <w:t xml:space="preserve"> and wheel marks. The glide bar is especially suitable for soft and damp soil conditions. </w:t>
      </w:r>
    </w:p>
    <w:p w14:paraId="15301150" w14:textId="631EAEFA" w:rsidR="00483D83" w:rsidRPr="00154436" w:rsidRDefault="00483D83" w:rsidP="00A340C3">
      <w:pPr>
        <w:spacing w:line="360" w:lineRule="auto"/>
        <w:jc w:val="both"/>
        <w:rPr>
          <w:rFonts w:cs="Arial"/>
          <w:sz w:val="24"/>
          <w:szCs w:val="22"/>
          <w:lang w:val="en-US"/>
        </w:rPr>
      </w:pPr>
    </w:p>
    <w:p w14:paraId="23057E73" w14:textId="3E3FAD4F" w:rsidR="005D5FA1" w:rsidRDefault="005D5FA1" w:rsidP="00A340C3">
      <w:pPr>
        <w:spacing w:line="360" w:lineRule="auto"/>
        <w:jc w:val="both"/>
        <w:rPr>
          <w:rFonts w:cs="Arial"/>
          <w:sz w:val="24"/>
          <w:szCs w:val="22"/>
        </w:rPr>
      </w:pPr>
      <w:r>
        <w:rPr>
          <w:sz w:val="24"/>
          <w:szCs w:val="22"/>
        </w:rPr>
        <w:t xml:space="preserve">The rake is </w:t>
      </w:r>
      <w:r w:rsidR="008441F0">
        <w:rPr>
          <w:sz w:val="24"/>
          <w:szCs w:val="22"/>
        </w:rPr>
        <w:t>extremely easy</w:t>
      </w:r>
      <w:r>
        <w:rPr>
          <w:sz w:val="24"/>
          <w:szCs w:val="22"/>
        </w:rPr>
        <w:t xml:space="preserve"> to operate. The required working width is set hydraulically. The lifting sequence can be individually adapted. The higher the setting, the larger the swaths that can be driven over without disruption. That is the best </w:t>
      </w:r>
      <w:r w:rsidR="008441F0">
        <w:rPr>
          <w:sz w:val="24"/>
          <w:szCs w:val="22"/>
        </w:rPr>
        <w:t>viable way</w:t>
      </w:r>
      <w:r>
        <w:rPr>
          <w:sz w:val="24"/>
          <w:szCs w:val="22"/>
        </w:rPr>
        <w:t xml:space="preserve"> to protect the forage. The lower the clearance height, the faster the height is reached at the headland and the more time is saved. For uniform lifting of the rotors, the machine is </w:t>
      </w:r>
      <w:r>
        <w:rPr>
          <w:sz w:val="24"/>
          <w:szCs w:val="22"/>
        </w:rPr>
        <w:lastRenderedPageBreak/>
        <w:t xml:space="preserve">equipped with a flow splitter as standard. An individual rotor lifting system with electrical preselect for raking headlands and field borders is also available as an option. </w:t>
      </w:r>
    </w:p>
    <w:p w14:paraId="7CE8EA04" w14:textId="469AED02" w:rsidR="00FD3166" w:rsidRDefault="00FD3166" w:rsidP="00A340C3">
      <w:pPr>
        <w:spacing w:line="360" w:lineRule="auto"/>
        <w:jc w:val="both"/>
        <w:rPr>
          <w:rFonts w:cs="Arial"/>
          <w:sz w:val="24"/>
          <w:szCs w:val="22"/>
        </w:rPr>
      </w:pPr>
      <w:r>
        <w:rPr>
          <w:sz w:val="24"/>
          <w:szCs w:val="22"/>
        </w:rPr>
        <w:t xml:space="preserve">With the TOPTECH PLUS rotor unit, Pöttinger continues to rely on proven technology. The TOP 882 C has a continuously adjustable cam track with the largest diameter of 420 mm for raking a neat yet loose swath. </w:t>
      </w:r>
    </w:p>
    <w:p w14:paraId="6C54FC79" w14:textId="77777777" w:rsidR="005245A9" w:rsidRPr="00154436" w:rsidRDefault="005245A9" w:rsidP="00A340C3">
      <w:pPr>
        <w:spacing w:line="360" w:lineRule="auto"/>
        <w:jc w:val="both"/>
        <w:rPr>
          <w:rFonts w:cs="Arial"/>
          <w:sz w:val="24"/>
          <w:szCs w:val="22"/>
          <w:lang w:val="en-US"/>
        </w:rPr>
      </w:pPr>
    </w:p>
    <w:p w14:paraId="19CFF6CB" w14:textId="11AF534B" w:rsidR="001C2C2F" w:rsidRPr="001C2C2F" w:rsidRDefault="001C2C2F" w:rsidP="001C2C2F">
      <w:pPr>
        <w:spacing w:line="360" w:lineRule="auto"/>
        <w:jc w:val="both"/>
        <w:rPr>
          <w:rFonts w:cs="Arial"/>
          <w:sz w:val="24"/>
          <w:szCs w:val="22"/>
        </w:rPr>
      </w:pPr>
      <w:r>
        <w:rPr>
          <w:sz w:val="24"/>
        </w:rPr>
        <w:t xml:space="preserve">The </w:t>
      </w:r>
      <w:r w:rsidR="008441F0">
        <w:rPr>
          <w:sz w:val="24"/>
        </w:rPr>
        <w:t>distinctive feature</w:t>
      </w:r>
      <w:r>
        <w:rPr>
          <w:sz w:val="24"/>
        </w:rPr>
        <w:t xml:space="preserve"> of the PÖTTINGER tines is that they pass just above the ground directly below tine carrier at only a slight angle. Even with large volumes of forage, they remain close to the ground and sweep up all the </w:t>
      </w:r>
      <w:r w:rsidR="008441F0">
        <w:rPr>
          <w:sz w:val="24"/>
        </w:rPr>
        <w:t>matter</w:t>
      </w:r>
      <w:r>
        <w:rPr>
          <w:sz w:val="24"/>
        </w:rPr>
        <w:t xml:space="preserve">. </w:t>
      </w:r>
      <w:r>
        <w:rPr>
          <w:sz w:val="24"/>
          <w:szCs w:val="22"/>
        </w:rPr>
        <w:t xml:space="preserve">The tines are angled forward in a dynamic position. Due to this shape, they actively lift the forage away from the ground - like a pitchfork. As more forage is collected, it rides up the tine unhindered. Dirt ingress and disintegration losses are minimised as a result. </w:t>
      </w:r>
    </w:p>
    <w:p w14:paraId="4BEEEB3B" w14:textId="77777777" w:rsidR="006C718C" w:rsidRPr="00154436" w:rsidRDefault="006C718C" w:rsidP="001C2C2F">
      <w:pPr>
        <w:spacing w:line="360" w:lineRule="auto"/>
        <w:jc w:val="both"/>
        <w:rPr>
          <w:rFonts w:cs="Arial"/>
          <w:sz w:val="24"/>
          <w:szCs w:val="22"/>
          <w:lang w:val="en-US"/>
        </w:rPr>
      </w:pPr>
    </w:p>
    <w:p w14:paraId="5AA22EEE" w14:textId="0E1B1879" w:rsidR="001C2C2F" w:rsidRDefault="001C2C2F" w:rsidP="001C2C2F">
      <w:pPr>
        <w:spacing w:line="360" w:lineRule="auto"/>
        <w:jc w:val="both"/>
        <w:rPr>
          <w:rFonts w:cs="Arial"/>
          <w:sz w:val="24"/>
          <w:szCs w:val="22"/>
        </w:rPr>
      </w:pPr>
      <w:r>
        <w:rPr>
          <w:sz w:val="24"/>
          <w:szCs w:val="22"/>
        </w:rPr>
        <w:t xml:space="preserve">With its new features, and functions that have been proven </w:t>
      </w:r>
      <w:r w:rsidR="008441F0">
        <w:rPr>
          <w:sz w:val="24"/>
          <w:szCs w:val="22"/>
        </w:rPr>
        <w:t>repeatedly</w:t>
      </w:r>
      <w:r>
        <w:rPr>
          <w:sz w:val="24"/>
          <w:szCs w:val="22"/>
        </w:rPr>
        <w:t xml:space="preserve">, the new TOP 882 C centre-swath rake guarantees even more output, stability and reliability while conserving the forage and soil. </w:t>
      </w:r>
    </w:p>
    <w:p w14:paraId="060BEFAF" w14:textId="77777777" w:rsidR="00AB6584" w:rsidRPr="00154436" w:rsidRDefault="00AB6584" w:rsidP="00F514CE">
      <w:pPr>
        <w:spacing w:line="360" w:lineRule="auto"/>
        <w:jc w:val="both"/>
        <w:rPr>
          <w:rFonts w:cs="Arial"/>
          <w:sz w:val="24"/>
          <w:szCs w:val="22"/>
          <w:lang w:val="en-US"/>
        </w:rPr>
      </w:pPr>
    </w:p>
    <w:p w14:paraId="12F6C18D" w14:textId="5FD524BD" w:rsidR="00AF3C1D" w:rsidRDefault="00AF3C1D" w:rsidP="00F514CE">
      <w:pPr>
        <w:spacing w:line="360" w:lineRule="auto"/>
        <w:jc w:val="both"/>
        <w:rPr>
          <w:b/>
          <w:sz w:val="24"/>
          <w:szCs w:val="22"/>
        </w:rPr>
      </w:pPr>
      <w:r>
        <w:rPr>
          <w:b/>
          <w:sz w:val="24"/>
          <w:szCs w:val="22"/>
        </w:rPr>
        <w:t>Photo preview:</w:t>
      </w:r>
    </w:p>
    <w:tbl>
      <w:tblPr>
        <w:tblStyle w:val="Tabellenraster"/>
        <w:tblW w:w="9322" w:type="dxa"/>
        <w:tblLook w:val="04A0" w:firstRow="1" w:lastRow="0" w:firstColumn="1" w:lastColumn="0" w:noHBand="0" w:noVBand="1"/>
      </w:tblPr>
      <w:tblGrid>
        <w:gridCol w:w="4661"/>
        <w:gridCol w:w="4661"/>
      </w:tblGrid>
      <w:tr w:rsidR="001D7ED0" w:rsidRPr="0018284D" w14:paraId="70252D9C" w14:textId="77777777" w:rsidTr="001D7ED0">
        <w:tc>
          <w:tcPr>
            <w:tcW w:w="4661" w:type="dxa"/>
          </w:tcPr>
          <w:p w14:paraId="0D590B5B" w14:textId="77777777" w:rsidR="001D7ED0" w:rsidRPr="0018284D" w:rsidRDefault="001D7ED0" w:rsidP="00145EFE">
            <w:pPr>
              <w:jc w:val="center"/>
              <w:rPr>
                <w:rFonts w:cs="Arial"/>
                <w:bCs/>
                <w:sz w:val="16"/>
                <w:szCs w:val="16"/>
                <w:lang w:val="de-DE"/>
              </w:rPr>
            </w:pPr>
          </w:p>
          <w:p w14:paraId="2C1549C6" w14:textId="77777777" w:rsidR="001D7ED0" w:rsidRPr="0018284D" w:rsidRDefault="001D7ED0" w:rsidP="00145EFE">
            <w:pPr>
              <w:jc w:val="center"/>
              <w:rPr>
                <w:rFonts w:cs="Arial"/>
                <w:bCs/>
                <w:sz w:val="16"/>
                <w:szCs w:val="16"/>
                <w:lang w:val="de-DE"/>
              </w:rPr>
            </w:pPr>
            <w:r>
              <w:rPr>
                <w:noProof/>
              </w:rPr>
              <w:drawing>
                <wp:inline distT="0" distB="0" distL="0" distR="0" wp14:anchorId="025CAEFE" wp14:editId="38B1F81A">
                  <wp:extent cx="1147445" cy="758825"/>
                  <wp:effectExtent l="0" t="0" r="0" b="3175"/>
                  <wp:docPr id="6" name="Grafik 6" descr="Ein Bild, das Gras, draußen, Fel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draußen, Feld, Himmel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47BBEEBF" w14:textId="77777777" w:rsidR="001D7ED0" w:rsidRPr="0018284D" w:rsidRDefault="001D7ED0" w:rsidP="00145EFE">
            <w:pPr>
              <w:jc w:val="center"/>
              <w:rPr>
                <w:rFonts w:cs="Arial"/>
                <w:bCs/>
                <w:sz w:val="16"/>
                <w:szCs w:val="16"/>
                <w:lang w:val="de-DE"/>
              </w:rPr>
            </w:pPr>
          </w:p>
        </w:tc>
        <w:tc>
          <w:tcPr>
            <w:tcW w:w="4661" w:type="dxa"/>
          </w:tcPr>
          <w:p w14:paraId="0FC2E99C" w14:textId="77777777" w:rsidR="001D7ED0" w:rsidRPr="0018284D" w:rsidRDefault="001D7ED0" w:rsidP="00145EFE">
            <w:pPr>
              <w:jc w:val="center"/>
              <w:rPr>
                <w:rFonts w:cs="Arial"/>
                <w:bCs/>
                <w:sz w:val="16"/>
                <w:szCs w:val="16"/>
                <w:lang w:val="de-DE"/>
              </w:rPr>
            </w:pPr>
          </w:p>
          <w:p w14:paraId="4388BF71" w14:textId="77777777" w:rsidR="001D7ED0" w:rsidRPr="0018284D" w:rsidRDefault="001D7ED0" w:rsidP="00145EFE">
            <w:pPr>
              <w:jc w:val="center"/>
              <w:rPr>
                <w:rFonts w:cs="Arial"/>
                <w:bCs/>
                <w:sz w:val="16"/>
                <w:szCs w:val="16"/>
                <w:lang w:val="de-DE"/>
              </w:rPr>
            </w:pPr>
            <w:r>
              <w:rPr>
                <w:noProof/>
              </w:rPr>
              <w:drawing>
                <wp:inline distT="0" distB="0" distL="0" distR="0" wp14:anchorId="1E87CF46" wp14:editId="5B276208">
                  <wp:extent cx="1147445" cy="758825"/>
                  <wp:effectExtent l="0" t="0" r="0" b="3175"/>
                  <wp:docPr id="1" name="Bild 1" descr="Ein Bild, das Text, Gras,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Gras, Pflanz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1D7ED0" w:rsidRPr="001D7ED0" w14:paraId="39FB4B97" w14:textId="77777777" w:rsidTr="001D7ED0">
        <w:tc>
          <w:tcPr>
            <w:tcW w:w="4661" w:type="dxa"/>
          </w:tcPr>
          <w:p w14:paraId="5D53B886" w14:textId="6BE54A1F" w:rsidR="001D7ED0" w:rsidRPr="001D7ED0" w:rsidRDefault="001D7ED0" w:rsidP="00145EFE">
            <w:pPr>
              <w:jc w:val="center"/>
              <w:rPr>
                <w:rFonts w:cs="Arial"/>
                <w:bCs/>
                <w:szCs w:val="22"/>
                <w:lang w:val="en-US"/>
              </w:rPr>
            </w:pPr>
            <w:r>
              <w:t>The new TOP 882 C centre-swath rake demonstrates its full capabilities with job-specific working widths</w:t>
            </w:r>
          </w:p>
        </w:tc>
        <w:tc>
          <w:tcPr>
            <w:tcW w:w="4661" w:type="dxa"/>
          </w:tcPr>
          <w:p w14:paraId="65BF9F2A" w14:textId="77777777" w:rsidR="001D7ED0" w:rsidRPr="001D7ED0" w:rsidRDefault="001D7ED0" w:rsidP="001D7ED0">
            <w:pPr>
              <w:jc w:val="center"/>
            </w:pPr>
            <w:r>
              <w:t xml:space="preserve">TOP 882 C </w:t>
            </w:r>
            <w:r w:rsidRPr="001D7ED0">
              <w:t xml:space="preserve">The new large centre-swath rake for professionals </w:t>
            </w:r>
          </w:p>
          <w:p w14:paraId="6FDADA72" w14:textId="5EFB3225" w:rsidR="001D7ED0" w:rsidRPr="001D7ED0" w:rsidRDefault="001D7ED0" w:rsidP="001D7ED0">
            <w:pPr>
              <w:jc w:val="center"/>
            </w:pPr>
          </w:p>
        </w:tc>
      </w:tr>
      <w:tr w:rsidR="001D7ED0" w:rsidRPr="00985FB8" w14:paraId="660FAC95" w14:textId="77777777" w:rsidTr="001D7ED0">
        <w:tc>
          <w:tcPr>
            <w:tcW w:w="4661" w:type="dxa"/>
          </w:tcPr>
          <w:p w14:paraId="788FA336" w14:textId="77777777" w:rsidR="001D7ED0" w:rsidRPr="0018284D" w:rsidRDefault="001D7ED0" w:rsidP="00145EFE">
            <w:pPr>
              <w:jc w:val="center"/>
              <w:rPr>
                <w:bCs/>
                <w:color w:val="0000FF"/>
                <w:sz w:val="20"/>
                <w:szCs w:val="20"/>
                <w:u w:val="single"/>
                <w:lang w:val="de-DE"/>
              </w:rPr>
            </w:pPr>
            <w:hyperlink r:id="rId9" w:history="1">
              <w:r w:rsidRPr="00554063">
                <w:rPr>
                  <w:rStyle w:val="Hyperlink"/>
                  <w:bCs/>
                  <w:sz w:val="20"/>
                  <w:szCs w:val="20"/>
                  <w:lang w:val="de-DE"/>
                </w:rPr>
                <w:t>https://www.poettinger.at/de_at/Newsroom/Pressebild/5196</w:t>
              </w:r>
            </w:hyperlink>
          </w:p>
        </w:tc>
        <w:tc>
          <w:tcPr>
            <w:tcW w:w="4661" w:type="dxa"/>
          </w:tcPr>
          <w:p w14:paraId="39755A22" w14:textId="77777777" w:rsidR="001D7ED0" w:rsidRPr="0018284D" w:rsidRDefault="001D7ED0" w:rsidP="00145EFE">
            <w:pPr>
              <w:jc w:val="center"/>
              <w:rPr>
                <w:rFonts w:cs="Arial"/>
                <w:bCs/>
                <w:sz w:val="20"/>
                <w:szCs w:val="20"/>
                <w:lang w:val="de-DE"/>
              </w:rPr>
            </w:pPr>
            <w:hyperlink r:id="rId10" w:history="1">
              <w:r w:rsidRPr="00554063">
                <w:rPr>
                  <w:rStyle w:val="Hyperlink"/>
                  <w:rFonts w:cs="Arial"/>
                  <w:bCs/>
                  <w:sz w:val="20"/>
                  <w:szCs w:val="20"/>
                  <w:lang w:val="de-DE"/>
                </w:rPr>
                <w:t>https://www.poettinger.at/de_at/Newsroom/Pressebild/5197</w:t>
              </w:r>
            </w:hyperlink>
          </w:p>
        </w:tc>
      </w:tr>
    </w:tbl>
    <w:p w14:paraId="3EDF5B4B" w14:textId="77777777" w:rsidR="00F514CE" w:rsidRPr="00154436" w:rsidRDefault="00F514CE" w:rsidP="00F514CE">
      <w:pPr>
        <w:spacing w:line="360" w:lineRule="auto"/>
        <w:jc w:val="both"/>
        <w:rPr>
          <w:rFonts w:cs="Arial"/>
          <w:szCs w:val="22"/>
          <w:lang w:val="en-US"/>
        </w:rPr>
      </w:pPr>
    </w:p>
    <w:p w14:paraId="19BE16A7" w14:textId="77777777" w:rsidR="00CB2D2C" w:rsidRPr="00CB2D2C" w:rsidRDefault="00CB2D2C" w:rsidP="007B12BD">
      <w:pPr>
        <w:jc w:val="both"/>
        <w:rPr>
          <w:rFonts w:cs="Arial"/>
          <w:sz w:val="24"/>
          <w:szCs w:val="22"/>
        </w:rPr>
      </w:pPr>
      <w:r>
        <w:rPr>
          <w:sz w:val="24"/>
          <w:szCs w:val="22"/>
        </w:rPr>
        <w:t>More printer-optimised photos: http://www.poettinger.at/presse</w:t>
      </w:r>
    </w:p>
    <w:p w14:paraId="2C77C64F" w14:textId="77777777" w:rsidR="00CB2D2C" w:rsidRPr="00154436" w:rsidRDefault="00CB2D2C" w:rsidP="00F514CE">
      <w:pPr>
        <w:spacing w:line="360" w:lineRule="auto"/>
        <w:jc w:val="both"/>
        <w:rPr>
          <w:rFonts w:cs="Arial"/>
          <w:szCs w:val="22"/>
          <w:lang w:val="en-US"/>
        </w:rPr>
      </w:pPr>
    </w:p>
    <w:sectPr w:rsidR="00CB2D2C" w:rsidRPr="00154436"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0061" w14:textId="77777777" w:rsidR="00A340C3" w:rsidRDefault="00A340C3" w:rsidP="00A92099">
      <w:r>
        <w:separator/>
      </w:r>
    </w:p>
  </w:endnote>
  <w:endnote w:type="continuationSeparator" w:id="0">
    <w:p w14:paraId="3880D767"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45B" w14:textId="77777777" w:rsidR="00796525" w:rsidRPr="00796525" w:rsidRDefault="00796525" w:rsidP="00F514CE">
    <w:pPr>
      <w:rPr>
        <w:rFonts w:cs="Arial"/>
        <w:b/>
        <w:sz w:val="18"/>
        <w:szCs w:val="18"/>
        <w:lang w:val="de-DE"/>
      </w:rPr>
    </w:pPr>
  </w:p>
  <w:p w14:paraId="07EE1FE5" w14:textId="77777777" w:rsidR="00C87299" w:rsidRPr="00154436" w:rsidRDefault="00C87299" w:rsidP="00C87299">
    <w:pPr>
      <w:rPr>
        <w:rFonts w:cs="Arial"/>
        <w:b/>
        <w:sz w:val="18"/>
        <w:szCs w:val="18"/>
        <w:lang w:val="de-DE"/>
      </w:rPr>
    </w:pPr>
    <w:r w:rsidRPr="00154436">
      <w:rPr>
        <w:b/>
        <w:sz w:val="18"/>
        <w:szCs w:val="18"/>
        <w:lang w:val="de-DE"/>
      </w:rPr>
      <w:t>PÖTTINGER Landtechnik GmbH - Corporate communication</w:t>
    </w:r>
  </w:p>
  <w:p w14:paraId="554A3695" w14:textId="77777777" w:rsidR="00F05C97" w:rsidRPr="00154436" w:rsidRDefault="00F05C97" w:rsidP="00F514CE">
    <w:pPr>
      <w:rPr>
        <w:rFonts w:cs="Arial"/>
        <w:sz w:val="18"/>
        <w:szCs w:val="18"/>
        <w:lang w:val="de-DE"/>
      </w:rPr>
    </w:pPr>
    <w:r w:rsidRPr="00154436">
      <w:rPr>
        <w:sz w:val="18"/>
        <w:szCs w:val="18"/>
        <w:lang w:val="de-DE"/>
      </w:rPr>
      <w:t>Inge Steibl, Industriegelände 1, A-4710 Grieskirchen</w:t>
    </w:r>
  </w:p>
  <w:p w14:paraId="1B1CDA48" w14:textId="3BC9AEA5" w:rsidR="00F05C97" w:rsidRPr="00154436" w:rsidRDefault="00154436" w:rsidP="00F514CE">
    <w:pPr>
      <w:rPr>
        <w:rFonts w:cs="Arial"/>
        <w:sz w:val="18"/>
        <w:szCs w:val="18"/>
        <w:lang w:val="fr-FR"/>
      </w:rPr>
    </w:pPr>
    <w:r w:rsidRPr="00154436">
      <w:rPr>
        <w:sz w:val="18"/>
        <w:szCs w:val="18"/>
        <w:lang w:val="fr-FR"/>
      </w:rPr>
      <w:t>Phone</w:t>
    </w:r>
    <w:r w:rsidR="00F05C97" w:rsidRPr="00154436">
      <w:rPr>
        <w:sz w:val="18"/>
        <w:szCs w:val="18"/>
        <w:lang w:val="fr-FR"/>
      </w:rPr>
      <w:t>: +43</w:t>
    </w:r>
    <w:r>
      <w:rPr>
        <w:sz w:val="18"/>
        <w:szCs w:val="18"/>
        <w:lang w:val="fr-FR"/>
      </w:rPr>
      <w:t xml:space="preserve"> </w:t>
    </w:r>
    <w:r w:rsidR="00F05C97" w:rsidRPr="00154436">
      <w:rPr>
        <w:sz w:val="18"/>
        <w:szCs w:val="18"/>
        <w:lang w:val="fr-FR"/>
      </w:rPr>
      <w:t xml:space="preserve">7248/600-2415, E-Mail: </w:t>
    </w:r>
    <w:hyperlink r:id="rId1" w:history="1">
      <w:r w:rsidR="00F05C97" w:rsidRPr="00154436">
        <w:rPr>
          <w:sz w:val="18"/>
          <w:szCs w:val="18"/>
          <w:lang w:val="fr-FR"/>
        </w:rPr>
        <w:t>inge.steibl@poettinger.at</w:t>
      </w:r>
    </w:hyperlink>
    <w:r w:rsidR="00F05C97" w:rsidRPr="00154436">
      <w:rPr>
        <w:sz w:val="18"/>
        <w:szCs w:val="18"/>
        <w:lang w:val="fr-FR"/>
      </w:rPr>
      <w:t xml:space="preserve">, </w:t>
    </w:r>
    <w:r w:rsidR="001D7ED0">
      <w:fldChar w:fldCharType="begin"/>
    </w:r>
    <w:r w:rsidR="001D7ED0" w:rsidRPr="001D7ED0">
      <w:rPr>
        <w:lang w:val="fr-FR"/>
      </w:rPr>
      <w:instrText xml:space="preserve"> HYPERLINK "http://www.poettinger.at" </w:instrText>
    </w:r>
    <w:r w:rsidR="001D7ED0">
      <w:fldChar w:fldCharType="separate"/>
    </w:r>
    <w:r w:rsidR="00F05C97" w:rsidRPr="00154436">
      <w:rPr>
        <w:sz w:val="18"/>
        <w:szCs w:val="18"/>
        <w:lang w:val="fr-FR"/>
      </w:rPr>
      <w:t>www.poettinger.at</w:t>
    </w:r>
    <w:r w:rsidR="001D7ED0">
      <w:rPr>
        <w:sz w:val="18"/>
        <w:szCs w:val="18"/>
        <w:lang w:val="fr-FR"/>
      </w:rPr>
      <w:fldChar w:fldCharType="end"/>
    </w:r>
    <w:r w:rsidR="00F05C97" w:rsidRPr="00154436">
      <w:rPr>
        <w:sz w:val="18"/>
        <w:szCs w:val="18"/>
        <w:lang w:val="fr-FR"/>
      </w:rPr>
      <w:tab/>
    </w:r>
    <w:r w:rsidR="00F05C97" w:rsidRPr="00154436">
      <w:rPr>
        <w:sz w:val="18"/>
        <w:szCs w:val="18"/>
        <w:lang w:val="fr-FR"/>
      </w:rPr>
      <w:tab/>
    </w:r>
    <w:r w:rsidR="00F05C97" w:rsidRPr="00154436">
      <w:rPr>
        <w:sz w:val="18"/>
        <w:szCs w:val="18"/>
        <w:lang w:val="fr-FR"/>
      </w:rPr>
      <w:tab/>
      <w:t xml:space="preserve">        </w:t>
    </w:r>
    <w:r w:rsidR="00F07A05" w:rsidRPr="00AB6584">
      <w:rPr>
        <w:rFonts w:cs="Arial"/>
        <w:sz w:val="18"/>
        <w:szCs w:val="18"/>
      </w:rPr>
      <w:fldChar w:fldCharType="begin"/>
    </w:r>
    <w:r w:rsidR="00AB6584" w:rsidRPr="00154436">
      <w:rPr>
        <w:rFonts w:cs="Arial"/>
        <w:sz w:val="18"/>
        <w:szCs w:val="18"/>
        <w:lang w:val="fr-FR"/>
      </w:rPr>
      <w:instrText xml:space="preserve"> PAGE   \* MERGEFORMAT </w:instrText>
    </w:r>
    <w:r w:rsidR="00F07A05" w:rsidRPr="00AB6584">
      <w:rPr>
        <w:rFonts w:cs="Arial"/>
        <w:sz w:val="18"/>
        <w:szCs w:val="18"/>
      </w:rPr>
      <w:fldChar w:fldCharType="separate"/>
    </w:r>
    <w:r w:rsidR="00801CDD" w:rsidRPr="00154436">
      <w:rPr>
        <w:rFonts w:cs="Arial"/>
        <w:sz w:val="18"/>
        <w:szCs w:val="18"/>
        <w:lang w:val="fr-FR"/>
      </w:rPr>
      <w:t>2</w:t>
    </w:r>
    <w:r w:rsidR="00F07A05"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0093" w14:textId="77777777" w:rsidR="00A340C3" w:rsidRDefault="00A340C3" w:rsidP="00A92099">
      <w:r>
        <w:separator/>
      </w:r>
    </w:p>
  </w:footnote>
  <w:footnote w:type="continuationSeparator" w:id="0">
    <w:p w14:paraId="5BA85E0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073" w14:textId="08728CA4" w:rsidR="0033632A" w:rsidRDefault="00A431ED" w:rsidP="00F2555A">
    <w:pPr>
      <w:spacing w:line="360" w:lineRule="auto"/>
      <w:rPr>
        <w:rFonts w:cs="Arial"/>
        <w:sz w:val="24"/>
      </w:rPr>
    </w:pPr>
    <w:r>
      <w:rPr>
        <w:noProof/>
        <w:sz w:val="28"/>
        <w:szCs w:val="28"/>
      </w:rPr>
      <w:drawing>
        <wp:anchor distT="0" distB="0" distL="114300" distR="114300" simplePos="0" relativeHeight="251657216" behindDoc="0" locked="0" layoutInCell="1" allowOverlap="1" wp14:anchorId="04F0EEF5" wp14:editId="78A48149">
          <wp:simplePos x="0" y="0"/>
          <wp:positionH relativeFrom="column">
            <wp:posOffset>3439795</wp:posOffset>
          </wp:positionH>
          <wp:positionV relativeFrom="paragraph">
            <wp:posOffset>207597</wp:posOffset>
          </wp:positionV>
          <wp:extent cx="2266950" cy="222250"/>
          <wp:effectExtent l="0" t="0" r="0" b="0"/>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22250"/>
                  </a:xfrm>
                  <a:prstGeom prst="rect">
                    <a:avLst/>
                  </a:prstGeom>
                  <a:noFill/>
                  <a:ln w="9525">
                    <a:noFill/>
                    <a:miter lim="800000"/>
                    <a:headEnd/>
                    <a:tailEnd/>
                  </a:ln>
                </pic:spPr>
              </pic:pic>
            </a:graphicData>
          </a:graphic>
        </wp:anchor>
      </w:drawing>
    </w:r>
  </w:p>
  <w:p w14:paraId="6A9EC40F" w14:textId="4130CE99" w:rsidR="0033632A" w:rsidRDefault="00CB2D2C" w:rsidP="00A431ED">
    <w:pPr>
      <w:tabs>
        <w:tab w:val="left" w:pos="7553"/>
        <w:tab w:val="left" w:pos="7838"/>
      </w:tabs>
      <w:spacing w:line="360" w:lineRule="auto"/>
      <w:rPr>
        <w:rFonts w:cs="Arial"/>
        <w:b/>
        <w:sz w:val="24"/>
      </w:rPr>
    </w:pPr>
    <w:r>
      <w:rPr>
        <w:b/>
        <w:sz w:val="24"/>
      </w:rPr>
      <w:t>Press release</w:t>
    </w:r>
  </w:p>
  <w:p w14:paraId="67D453E1" w14:textId="77777777" w:rsidR="00796525" w:rsidRPr="00563BB7" w:rsidRDefault="00796525" w:rsidP="0033632A">
    <w:pPr>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154436"/>
    <w:rsid w:val="00167626"/>
    <w:rsid w:val="001A5F93"/>
    <w:rsid w:val="001A7EDC"/>
    <w:rsid w:val="001C2C2F"/>
    <w:rsid w:val="001D7ED0"/>
    <w:rsid w:val="00253082"/>
    <w:rsid w:val="0033632A"/>
    <w:rsid w:val="003A6B12"/>
    <w:rsid w:val="003B6E17"/>
    <w:rsid w:val="00475180"/>
    <w:rsid w:val="00475F1D"/>
    <w:rsid w:val="00483D83"/>
    <w:rsid w:val="004A4D6F"/>
    <w:rsid w:val="004D51C0"/>
    <w:rsid w:val="005039B8"/>
    <w:rsid w:val="005245A9"/>
    <w:rsid w:val="00553987"/>
    <w:rsid w:val="00563BB7"/>
    <w:rsid w:val="005D5FA1"/>
    <w:rsid w:val="00635E9E"/>
    <w:rsid w:val="006B01A3"/>
    <w:rsid w:val="006C5C01"/>
    <w:rsid w:val="006C718C"/>
    <w:rsid w:val="00796525"/>
    <w:rsid w:val="007B12BD"/>
    <w:rsid w:val="007B4598"/>
    <w:rsid w:val="007C745B"/>
    <w:rsid w:val="00801CDD"/>
    <w:rsid w:val="0081122D"/>
    <w:rsid w:val="008441F0"/>
    <w:rsid w:val="008857FE"/>
    <w:rsid w:val="0091174D"/>
    <w:rsid w:val="00930D86"/>
    <w:rsid w:val="00965677"/>
    <w:rsid w:val="009D2DFE"/>
    <w:rsid w:val="00A340C3"/>
    <w:rsid w:val="00A422A2"/>
    <w:rsid w:val="00A431ED"/>
    <w:rsid w:val="00A53612"/>
    <w:rsid w:val="00A65772"/>
    <w:rsid w:val="00A92099"/>
    <w:rsid w:val="00AB6584"/>
    <w:rsid w:val="00AC3755"/>
    <w:rsid w:val="00AE6A38"/>
    <w:rsid w:val="00AF3C1D"/>
    <w:rsid w:val="00B172F3"/>
    <w:rsid w:val="00C22754"/>
    <w:rsid w:val="00C537EE"/>
    <w:rsid w:val="00C87299"/>
    <w:rsid w:val="00CB2C5F"/>
    <w:rsid w:val="00CB2D2C"/>
    <w:rsid w:val="00CD0EAF"/>
    <w:rsid w:val="00D02B6D"/>
    <w:rsid w:val="00D30E38"/>
    <w:rsid w:val="00DB042E"/>
    <w:rsid w:val="00DD1F48"/>
    <w:rsid w:val="00E663BF"/>
    <w:rsid w:val="00EF046D"/>
    <w:rsid w:val="00EF731F"/>
    <w:rsid w:val="00F05C97"/>
    <w:rsid w:val="00F07A05"/>
    <w:rsid w:val="00F2555A"/>
    <w:rsid w:val="00F514CE"/>
    <w:rsid w:val="00F523EB"/>
    <w:rsid w:val="00F94A4D"/>
    <w:rsid w:val="00FD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FD0F8"/>
  <w15:docId w15:val="{485FE6F7-4944-48C1-A64D-38CE3870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CP">
    <w:name w:val="CP"/>
    <w:basedOn w:val="Standard"/>
    <w:next w:val="Standard"/>
    <w:uiPriority w:val="99"/>
    <w:rsid w:val="001C2C2F"/>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Kommentarzeichen">
    <w:name w:val="annotation reference"/>
    <w:basedOn w:val="Absatz-Standardschriftart"/>
    <w:uiPriority w:val="99"/>
    <w:semiHidden/>
    <w:unhideWhenUsed/>
    <w:rsid w:val="00EF731F"/>
    <w:rPr>
      <w:sz w:val="16"/>
      <w:szCs w:val="16"/>
    </w:rPr>
  </w:style>
  <w:style w:type="paragraph" w:styleId="Kommentartext">
    <w:name w:val="annotation text"/>
    <w:basedOn w:val="Standard"/>
    <w:link w:val="KommentartextZchn"/>
    <w:uiPriority w:val="99"/>
    <w:unhideWhenUsed/>
    <w:rsid w:val="00EF731F"/>
    <w:rPr>
      <w:sz w:val="20"/>
      <w:szCs w:val="20"/>
    </w:rPr>
  </w:style>
  <w:style w:type="character" w:customStyle="1" w:styleId="KommentartextZchn">
    <w:name w:val="Kommentartext Zchn"/>
    <w:basedOn w:val="Absatz-Standardschriftart"/>
    <w:link w:val="Kommentartext"/>
    <w:uiPriority w:val="99"/>
    <w:rsid w:val="00EF731F"/>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EF731F"/>
    <w:rPr>
      <w:b/>
      <w:bCs/>
    </w:rPr>
  </w:style>
  <w:style w:type="character" w:customStyle="1" w:styleId="KommentarthemaZchn">
    <w:name w:val="Kommentarthema Zchn"/>
    <w:basedOn w:val="KommentartextZchn"/>
    <w:link w:val="Kommentarthema"/>
    <w:uiPriority w:val="99"/>
    <w:semiHidden/>
    <w:rsid w:val="00EF731F"/>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ettinger.at/de_at/Newsroom/Pressebild/5197" TargetMode="External"/><Relationship Id="rId4" Type="http://schemas.openxmlformats.org/officeDocument/2006/relationships/webSettings" Target="webSettings.xml"/><Relationship Id="rId9" Type="http://schemas.openxmlformats.org/officeDocument/2006/relationships/hyperlink" Target="https://www.poettinger.at/de_at/Newsroom/Pressebild/519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225A8C-0FD6-430C-B84D-5D9730F9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882 C</dc:title>
  <dc:creator>steiing</dc:creator>
  <cp:lastModifiedBy>Steibl Inge</cp:lastModifiedBy>
  <cp:revision>2</cp:revision>
  <cp:lastPrinted>2022-06-01T13:22:00Z</cp:lastPrinted>
  <dcterms:created xsi:type="dcterms:W3CDTF">2022-06-15T07:29:00Z</dcterms:created>
  <dcterms:modified xsi:type="dcterms:W3CDTF">2022-06-15T07:29:00Z</dcterms:modified>
</cp:coreProperties>
</file>